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8C5" w:rsidRPr="00CC4B47" w:rsidRDefault="007178C5" w:rsidP="007178C5">
      <w:pPr>
        <w:tabs>
          <w:tab w:val="left" w:pos="8364"/>
        </w:tabs>
        <w:spacing w:line="360" w:lineRule="auto"/>
        <w:jc w:val="center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7178C5" w:rsidRDefault="007178C5" w:rsidP="007178C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</w:p>
    <w:p w:rsidR="007178C5" w:rsidRDefault="007178C5" w:rsidP="007178C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 xml:space="preserve">ТКБ </w:t>
      </w:r>
      <w:proofErr w:type="spellStart"/>
      <w:r w:rsidRPr="00CC4B47">
        <w:rPr>
          <w:snapToGrid w:val="0"/>
          <w:sz w:val="24"/>
          <w:szCs w:val="24"/>
        </w:rPr>
        <w:t>Инвестмент</w:t>
      </w:r>
      <w:proofErr w:type="spellEnd"/>
      <w:r w:rsidRPr="00CC4B47">
        <w:rPr>
          <w:snapToGrid w:val="0"/>
          <w:sz w:val="24"/>
          <w:szCs w:val="24"/>
        </w:rPr>
        <w:t xml:space="preserve"> </w:t>
      </w:r>
      <w:proofErr w:type="spellStart"/>
      <w:r w:rsidRPr="00CC4B47">
        <w:rPr>
          <w:snapToGrid w:val="0"/>
          <w:sz w:val="24"/>
          <w:szCs w:val="24"/>
        </w:rPr>
        <w:t>Партнерс</w:t>
      </w:r>
      <w:proofErr w:type="spellEnd"/>
      <w:r w:rsidRPr="00CC4B47">
        <w:rPr>
          <w:snapToGrid w:val="0"/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7178C5" w:rsidRDefault="007178C5" w:rsidP="007178C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 xml:space="preserve">ОПИФ рыночных финансовых инструментов «ТКБ </w:t>
      </w:r>
      <w:proofErr w:type="spellStart"/>
      <w:r w:rsidRPr="00CC4B47">
        <w:rPr>
          <w:snapToGrid w:val="0"/>
          <w:sz w:val="24"/>
          <w:szCs w:val="24"/>
        </w:rPr>
        <w:t>Инвестмент</w:t>
      </w:r>
      <w:proofErr w:type="spellEnd"/>
      <w:r w:rsidRPr="00CC4B47">
        <w:rPr>
          <w:snapToGrid w:val="0"/>
          <w:sz w:val="24"/>
          <w:szCs w:val="24"/>
        </w:rPr>
        <w:t xml:space="preserve"> </w:t>
      </w:r>
      <w:proofErr w:type="spellStart"/>
      <w:r w:rsidRPr="00CC4B47">
        <w:rPr>
          <w:snapToGrid w:val="0"/>
          <w:sz w:val="24"/>
          <w:szCs w:val="24"/>
        </w:rPr>
        <w:t>Партнерс</w:t>
      </w:r>
      <w:proofErr w:type="spellEnd"/>
      <w:r w:rsidRPr="00CC4B47">
        <w:rPr>
          <w:snapToGrid w:val="0"/>
          <w:sz w:val="24"/>
          <w:szCs w:val="24"/>
        </w:rPr>
        <w:t xml:space="preserve"> – Фонд сбалансированный глобальный» (Правила доверительного управления фондом зарегистрированы ФСФР России 16.06.2004 за № 0219-14281681).</w:t>
      </w:r>
    </w:p>
    <w:p w:rsidR="007178C5" w:rsidRDefault="007178C5" w:rsidP="007178C5">
      <w:pPr>
        <w:spacing w:line="360" w:lineRule="auto"/>
        <w:ind w:firstLine="709"/>
        <w:jc w:val="both"/>
        <w:rPr>
          <w:snapToGrid w:val="0"/>
          <w:sz w:val="24"/>
          <w:szCs w:val="24"/>
        </w:rPr>
      </w:pPr>
      <w:r w:rsidRPr="00CC4B47">
        <w:rPr>
          <w:snapToGrid w:val="0"/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CC4B47">
        <w:rPr>
          <w:snapToGrid w:val="0"/>
          <w:sz w:val="24"/>
          <w:szCs w:val="24"/>
        </w:rPr>
        <w:t>sales</w:t>
      </w:r>
      <w:proofErr w:type="spellEnd"/>
      <w:r w:rsidRPr="00CC4B47">
        <w:rPr>
          <w:snapToGrid w:val="0"/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7178C5" w:rsidRDefault="007178C5" w:rsidP="007178C5">
      <w:pPr>
        <w:jc w:val="both"/>
        <w:rPr>
          <w:snapToGrid w:val="0"/>
          <w:sz w:val="28"/>
          <w:szCs w:val="28"/>
        </w:rPr>
      </w:pPr>
      <w:r w:rsidRPr="00CC4B47">
        <w:rPr>
          <w:snapToGrid w:val="0"/>
          <w:sz w:val="28"/>
          <w:szCs w:val="28"/>
        </w:rPr>
        <w:t>Стоимость инвестиционных паев может увеличиваться и</w:t>
      </w:r>
      <w:r>
        <w:rPr>
          <w:snapToGrid w:val="0"/>
          <w:sz w:val="28"/>
          <w:szCs w:val="28"/>
        </w:rPr>
        <w:t>ли</w:t>
      </w:r>
      <w:r w:rsidRPr="00CC4B47">
        <w:rPr>
          <w:snapToGrid w:val="0"/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napToGrid w:val="0"/>
          <w:sz w:val="28"/>
          <w:szCs w:val="28"/>
        </w:rPr>
        <w:t>ов</w:t>
      </w:r>
      <w:r w:rsidRPr="00CC4B47">
        <w:rPr>
          <w:snapToGrid w:val="0"/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7178C5" w:rsidRDefault="007178C5">
      <w:bookmarkStart w:id="0" w:name="_GoBack"/>
      <w:bookmarkEnd w:id="0"/>
    </w:p>
    <w:tbl>
      <w:tblPr>
        <w:tblpPr w:leftFromText="180" w:rightFromText="180" w:vertAnchor="text" w:horzAnchor="margin" w:tblpX="-318" w:tblpY="430"/>
        <w:tblW w:w="10030" w:type="dxa"/>
        <w:tblLayout w:type="fixed"/>
        <w:tblLook w:val="04A0" w:firstRow="1" w:lastRow="0" w:firstColumn="1" w:lastColumn="0" w:noHBand="0" w:noVBand="1"/>
      </w:tblPr>
      <w:tblGrid>
        <w:gridCol w:w="4644"/>
        <w:gridCol w:w="5386"/>
      </w:tblGrid>
      <w:tr w:rsidR="006F2908" w:rsidTr="006D38C1">
        <w:trPr>
          <w:trHeight w:val="1275"/>
        </w:trPr>
        <w:tc>
          <w:tcPr>
            <w:tcW w:w="4644" w:type="dxa"/>
          </w:tcPr>
          <w:p w:rsidR="009055E6" w:rsidRPr="008C1EDE" w:rsidRDefault="00343987" w:rsidP="00114F3C">
            <w:pPr>
              <w:pStyle w:val="a4"/>
              <w:spacing w:line="360" w:lineRule="auto"/>
              <w:rPr>
                <w:rFonts w:ascii="Verdana" w:hAnsi="Verdana"/>
                <w:b/>
                <w:sz w:val="22"/>
                <w:szCs w:val="22"/>
              </w:rPr>
            </w:pPr>
            <w:r w:rsidRPr="008C1EDE">
              <w:rPr>
                <w:rFonts w:ascii="Verdana" w:hAnsi="Verdana"/>
                <w:b/>
                <w:sz w:val="22"/>
                <w:szCs w:val="22"/>
              </w:rPr>
              <w:t>«СОГЛАСОВАНО»</w:t>
            </w:r>
          </w:p>
          <w:p w:rsidR="009055E6" w:rsidRPr="00D13CDE" w:rsidRDefault="00343987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114F3C">
              <w:rPr>
                <w:rFonts w:ascii="Verdana" w:hAnsi="Verdana"/>
                <w:sz w:val="22"/>
                <w:szCs w:val="22"/>
              </w:rPr>
              <w:t>«</w:t>
            </w:r>
            <w:r w:rsidR="00D54BD2">
              <w:rPr>
                <w:rFonts w:ascii="Verdana" w:hAnsi="Verdana"/>
                <w:sz w:val="22"/>
                <w:szCs w:val="22"/>
              </w:rPr>
              <w:t>21</w:t>
            </w:r>
            <w:r>
              <w:rPr>
                <w:rFonts w:ascii="Verdana" w:hAnsi="Verdana"/>
                <w:sz w:val="22"/>
                <w:szCs w:val="22"/>
              </w:rPr>
              <w:t>»</w:t>
            </w:r>
            <w:r w:rsidR="00114F3C">
              <w:rPr>
                <w:rFonts w:ascii="Verdana" w:hAnsi="Verdana"/>
                <w:sz w:val="22"/>
                <w:szCs w:val="22"/>
              </w:rPr>
              <w:t xml:space="preserve">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8C1EDE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D13CDE">
              <w:rPr>
                <w:rFonts w:ascii="Verdana" w:hAnsi="Verdana"/>
                <w:sz w:val="22"/>
                <w:szCs w:val="22"/>
              </w:rPr>
              <w:t>20</w:t>
            </w:r>
            <w:r>
              <w:rPr>
                <w:rFonts w:ascii="Verdana" w:hAnsi="Verdana"/>
                <w:sz w:val="22"/>
                <w:szCs w:val="22"/>
              </w:rPr>
              <w:t>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г</w:t>
            </w:r>
            <w:r>
              <w:rPr>
                <w:rFonts w:ascii="Verdana" w:hAnsi="Verdana"/>
                <w:sz w:val="22"/>
                <w:szCs w:val="22"/>
              </w:rPr>
              <w:t>.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</w:p>
          <w:p w:rsidR="009055E6" w:rsidRPr="00D13CDE" w:rsidRDefault="007178C5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</w:p>
          <w:p w:rsidR="009055E6" w:rsidRDefault="00383983" w:rsidP="006D38C1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70251E" w:rsidRPr="008C0B13" w:rsidRDefault="0070251E" w:rsidP="008C0B1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ЗАО «Первый специализированный»</w:t>
            </w:r>
          </w:p>
          <w:p w:rsidR="00E21383" w:rsidRPr="008C0B13" w:rsidRDefault="0070251E" w:rsidP="008C0B13">
            <w:pPr>
              <w:pStyle w:val="a4"/>
              <w:spacing w:line="360" w:lineRule="auto"/>
              <w:ind w:left="37"/>
              <w:rPr>
                <w:rFonts w:ascii="Verdana" w:hAnsi="Verdana"/>
                <w:sz w:val="22"/>
                <w:szCs w:val="22"/>
              </w:rPr>
            </w:pPr>
            <w:r w:rsidRPr="008C0B13">
              <w:rPr>
                <w:rFonts w:ascii="Verdana" w:hAnsi="Verdana"/>
                <w:sz w:val="22"/>
                <w:szCs w:val="22"/>
              </w:rPr>
              <w:t>Депозитарий»</w:t>
            </w:r>
          </w:p>
          <w:p w:rsidR="009055E6" w:rsidRPr="00D13CDE" w:rsidRDefault="00343987" w:rsidP="00E21383">
            <w:pPr>
              <w:pStyle w:val="a4"/>
              <w:spacing w:line="360" w:lineRule="auto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</w:t>
            </w:r>
            <w:r w:rsidR="0070251E" w:rsidRPr="00E233BD">
              <w:t xml:space="preserve"> </w:t>
            </w:r>
            <w:r w:rsidR="0070251E" w:rsidRPr="008C0B13">
              <w:rPr>
                <w:rFonts w:ascii="Verdana" w:hAnsi="Verdana"/>
                <w:sz w:val="22"/>
                <w:szCs w:val="22"/>
              </w:rPr>
              <w:t>Панкратова Г.Н.</w:t>
            </w:r>
            <w:r w:rsidR="0070251E" w:rsidRPr="00E233BD">
              <w:t xml:space="preserve">      </w:t>
            </w:r>
          </w:p>
        </w:tc>
        <w:tc>
          <w:tcPr>
            <w:tcW w:w="5386" w:type="dxa"/>
          </w:tcPr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b/>
                <w:sz w:val="22"/>
                <w:szCs w:val="22"/>
              </w:rPr>
            </w:pPr>
            <w:r w:rsidRPr="00C60710">
              <w:rPr>
                <w:rFonts w:ascii="Verdana" w:hAnsi="Verdana"/>
                <w:b/>
                <w:sz w:val="22"/>
                <w:szCs w:val="22"/>
              </w:rPr>
              <w:t xml:space="preserve">  «УТВЕРЖДЕНО»</w:t>
            </w:r>
          </w:p>
          <w:p w:rsidR="009055E6" w:rsidRPr="00C60710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D13CDE">
              <w:rPr>
                <w:rFonts w:ascii="Verdana" w:hAnsi="Verdana"/>
                <w:sz w:val="22"/>
                <w:szCs w:val="22"/>
              </w:rPr>
              <w:t xml:space="preserve"> </w:t>
            </w:r>
            <w:r w:rsidR="005901F0">
              <w:rPr>
                <w:rFonts w:ascii="Verdana" w:hAnsi="Verdana"/>
                <w:sz w:val="22"/>
                <w:szCs w:val="22"/>
              </w:rPr>
              <w:t>«</w:t>
            </w:r>
            <w:r w:rsidR="00D54BD2">
              <w:rPr>
                <w:rFonts w:ascii="Verdana" w:hAnsi="Verdana"/>
                <w:sz w:val="22"/>
                <w:szCs w:val="22"/>
              </w:rPr>
              <w:t>21</w:t>
            </w:r>
            <w:r w:rsidR="00114F3C">
              <w:rPr>
                <w:rFonts w:ascii="Verdana" w:hAnsi="Verdana"/>
                <w:sz w:val="22"/>
                <w:szCs w:val="22"/>
              </w:rPr>
              <w:t>» ию</w:t>
            </w:r>
            <w:r w:rsidR="000E1631">
              <w:rPr>
                <w:rFonts w:ascii="Verdana" w:hAnsi="Verdana"/>
                <w:sz w:val="22"/>
                <w:szCs w:val="22"/>
              </w:rPr>
              <w:t>н</w:t>
            </w:r>
            <w:r w:rsidR="00114F3C">
              <w:rPr>
                <w:rFonts w:ascii="Verdana" w:hAnsi="Verdana"/>
                <w:sz w:val="22"/>
                <w:szCs w:val="22"/>
              </w:rPr>
              <w:t>я</w:t>
            </w:r>
            <w:r w:rsidR="005901F0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202</w:t>
            </w:r>
            <w:r w:rsidR="005E451F">
              <w:rPr>
                <w:rFonts w:ascii="Verdana" w:hAnsi="Verdana"/>
                <w:sz w:val="22"/>
                <w:szCs w:val="22"/>
              </w:rPr>
              <w:t>3</w:t>
            </w:r>
            <w:r>
              <w:rPr>
                <w:rFonts w:ascii="Verdana" w:hAnsi="Verdana"/>
                <w:sz w:val="22"/>
                <w:szCs w:val="22"/>
              </w:rPr>
              <w:t xml:space="preserve"> г.    </w:t>
            </w:r>
            <w:r w:rsidRPr="00D13CDE">
              <w:rPr>
                <w:rFonts w:ascii="Verdana" w:hAnsi="Verdana"/>
                <w:sz w:val="22"/>
                <w:szCs w:val="22"/>
              </w:rPr>
              <w:t xml:space="preserve">   </w:t>
            </w:r>
          </w:p>
          <w:p w:rsidR="009055E6" w:rsidRPr="00C60710" w:rsidRDefault="007178C5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</w:p>
          <w:p w:rsidR="009055E6" w:rsidRPr="007C41B2" w:rsidRDefault="005E451F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Генеральный директор</w:t>
            </w:r>
          </w:p>
          <w:p w:rsidR="009055E6" w:rsidRPr="007C41B2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ТКБ Инвестмент Партнерс</w:t>
            </w:r>
          </w:p>
          <w:p w:rsidR="009055E6" w:rsidRDefault="00343987" w:rsidP="006D38C1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 w:rsidRPr="007C41B2">
              <w:rPr>
                <w:rFonts w:ascii="Verdana" w:hAnsi="Verdana"/>
                <w:sz w:val="22"/>
                <w:szCs w:val="22"/>
              </w:rPr>
              <w:t>(</w:t>
            </w:r>
            <w:r>
              <w:rPr>
                <w:rFonts w:ascii="Verdana" w:hAnsi="Verdana"/>
                <w:sz w:val="22"/>
                <w:szCs w:val="22"/>
              </w:rPr>
              <w:t>А</w:t>
            </w:r>
            <w:r w:rsidRPr="007C41B2">
              <w:rPr>
                <w:rFonts w:ascii="Verdana" w:hAnsi="Verdana"/>
                <w:sz w:val="22"/>
                <w:szCs w:val="22"/>
              </w:rPr>
              <w:t>кционерное общество)</w:t>
            </w:r>
          </w:p>
          <w:p w:rsidR="009055E6" w:rsidRPr="00C60710" w:rsidRDefault="00343987" w:rsidP="005E451F">
            <w:pPr>
              <w:pStyle w:val="a4"/>
              <w:spacing w:line="360" w:lineRule="auto"/>
              <w:ind w:left="601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_________________</w:t>
            </w:r>
            <w:r w:rsidR="005E451F">
              <w:rPr>
                <w:rFonts w:ascii="Verdana" w:hAnsi="Verdana"/>
                <w:sz w:val="22"/>
                <w:szCs w:val="22"/>
              </w:rPr>
              <w:t>Тимофеев Д.Н.</w:t>
            </w:r>
          </w:p>
        </w:tc>
      </w:tr>
    </w:tbl>
    <w:p w:rsidR="009055E6" w:rsidRPr="00D13CDE" w:rsidRDefault="007178C5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Pr="00D13CDE" w:rsidRDefault="007178C5" w:rsidP="009055E6">
      <w:pPr>
        <w:spacing w:after="0" w:line="360" w:lineRule="auto"/>
        <w:jc w:val="both"/>
        <w:rPr>
          <w:rFonts w:ascii="Verdana" w:hAnsi="Verdana"/>
          <w:snapToGrid w:val="0"/>
        </w:rPr>
      </w:pPr>
    </w:p>
    <w:p w:rsidR="009055E6" w:rsidRDefault="007178C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9055E6" w:rsidRPr="00C60710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>
        <w:rPr>
          <w:rFonts w:ascii="Verdana" w:hAnsi="Verdana"/>
          <w:b/>
          <w:snapToGrid w:val="0"/>
          <w:sz w:val="28"/>
          <w:szCs w:val="28"/>
        </w:rPr>
        <w:t xml:space="preserve">Изменения и дополнения в </w:t>
      </w:r>
      <w:r w:rsidRPr="00C60710">
        <w:rPr>
          <w:rFonts w:ascii="Verdana" w:hAnsi="Verdana"/>
          <w:b/>
          <w:snapToGrid w:val="0"/>
          <w:sz w:val="28"/>
          <w:szCs w:val="28"/>
        </w:rPr>
        <w:t>Правила</w:t>
      </w:r>
    </w:p>
    <w:p w:rsidR="009055E6" w:rsidRDefault="00343987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8"/>
          <w:szCs w:val="28"/>
        </w:rPr>
      </w:pPr>
      <w:r w:rsidRPr="00C60710">
        <w:rPr>
          <w:rFonts w:ascii="Verdana" w:hAnsi="Verdana"/>
          <w:b/>
          <w:snapToGrid w:val="0"/>
          <w:sz w:val="28"/>
          <w:szCs w:val="28"/>
        </w:rPr>
        <w:t>определения стоимости чистых активов</w:t>
      </w:r>
    </w:p>
    <w:p w:rsidR="009055E6" w:rsidRPr="00C60710" w:rsidRDefault="007178C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b/>
          <w:snapToGrid w:val="0"/>
          <w:sz w:val="28"/>
          <w:szCs w:val="28"/>
        </w:rPr>
      </w:pPr>
    </w:p>
    <w:p w:rsidR="007F4CB4" w:rsidRPr="00A835D8" w:rsidRDefault="0070251E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b/>
          <w:snapToGrid w:val="0"/>
          <w:sz w:val="24"/>
          <w:szCs w:val="24"/>
          <w:u w:val="single"/>
        </w:rPr>
      </w:pP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ОТКРЫТОГО ПАЕВОГО ИНВЕСТИЦИОННОГО ФОНДА РЫНОЧНЫХ ФИНАНСОВЫХ ИНСТРУМЕНТОВ «ТКБ ИНВЕСТМЕНТ ПАРТНЕРС –</w:t>
      </w:r>
      <w:r w:rsidR="00A31AF5">
        <w:rPr>
          <w:rFonts w:ascii="Verdana" w:hAnsi="Verdana"/>
          <w:b/>
          <w:snapToGrid w:val="0"/>
          <w:sz w:val="24"/>
          <w:szCs w:val="24"/>
          <w:u w:val="single"/>
        </w:rPr>
        <w:t xml:space="preserve">ФОНД </w:t>
      </w:r>
      <w:r w:rsidR="004D71B5">
        <w:rPr>
          <w:rFonts w:ascii="Verdana" w:hAnsi="Verdana"/>
          <w:b/>
          <w:snapToGrid w:val="0"/>
          <w:sz w:val="24"/>
          <w:szCs w:val="24"/>
          <w:u w:val="single"/>
        </w:rPr>
        <w:t>СБАЛАНСИРОВАННЫЙ ГЛОБАЛЬНЫЙ</w:t>
      </w:r>
      <w:r w:rsidRPr="00A835D8">
        <w:rPr>
          <w:rFonts w:ascii="Verdana" w:hAnsi="Verdana"/>
          <w:b/>
          <w:snapToGrid w:val="0"/>
          <w:sz w:val="24"/>
          <w:szCs w:val="24"/>
          <w:u w:val="single"/>
        </w:rPr>
        <w:t>»</w:t>
      </w:r>
    </w:p>
    <w:p w:rsidR="009055E6" w:rsidRDefault="00E21383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  <w:r w:rsidRPr="00C07995">
        <w:rPr>
          <w:rFonts w:ascii="Verdana" w:hAnsi="Verdana"/>
          <w:snapToGrid w:val="0"/>
          <w:vertAlign w:val="superscript"/>
        </w:rPr>
        <w:t xml:space="preserve"> </w:t>
      </w:r>
      <w:r w:rsidR="00343987" w:rsidRPr="00C60710">
        <w:rPr>
          <w:rFonts w:ascii="Verdana" w:hAnsi="Verdana"/>
          <w:snapToGrid w:val="0"/>
          <w:vertAlign w:val="superscript"/>
        </w:rPr>
        <w:t>(</w:t>
      </w:r>
      <w:r w:rsidR="00343987">
        <w:rPr>
          <w:rFonts w:ascii="Verdana" w:hAnsi="Verdana"/>
          <w:snapToGrid w:val="0"/>
          <w:vertAlign w:val="superscript"/>
        </w:rPr>
        <w:t xml:space="preserve">полное название </w:t>
      </w:r>
      <w:r w:rsidR="00343987" w:rsidRPr="00C60710">
        <w:rPr>
          <w:rFonts w:ascii="Verdana" w:hAnsi="Verdana"/>
          <w:snapToGrid w:val="0"/>
          <w:vertAlign w:val="superscript"/>
        </w:rPr>
        <w:t>паевого инвестиционного фонда)</w:t>
      </w:r>
    </w:p>
    <w:p w:rsidR="009055E6" w:rsidRPr="00C60710" w:rsidRDefault="007178C5" w:rsidP="009055E6">
      <w:pPr>
        <w:tabs>
          <w:tab w:val="left" w:pos="8364"/>
        </w:tabs>
        <w:spacing w:after="0" w:line="360" w:lineRule="auto"/>
        <w:jc w:val="center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7178C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7178C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</w:rPr>
      </w:pPr>
    </w:p>
    <w:p w:rsidR="009055E6" w:rsidRDefault="007178C5" w:rsidP="009055E6">
      <w:pPr>
        <w:tabs>
          <w:tab w:val="left" w:pos="8364"/>
        </w:tabs>
        <w:spacing w:after="0" w:line="360" w:lineRule="auto"/>
        <w:jc w:val="both"/>
        <w:outlineLvl w:val="0"/>
        <w:rPr>
          <w:rFonts w:ascii="Verdana" w:hAnsi="Verdana"/>
          <w:snapToGrid w:val="0"/>
          <w:vertAlign w:val="superscript"/>
        </w:rPr>
      </w:pPr>
    </w:p>
    <w:p w:rsidR="009055E6" w:rsidRDefault="007178C5" w:rsidP="009055E6"/>
    <w:p w:rsidR="009055E6" w:rsidRDefault="007178C5" w:rsidP="009055E6"/>
    <w:p w:rsidR="009055E6" w:rsidRDefault="007178C5" w:rsidP="009055E6"/>
    <w:p w:rsidR="009055E6" w:rsidRDefault="007178C5" w:rsidP="009055E6"/>
    <w:p w:rsidR="009055E6" w:rsidRDefault="007178C5" w:rsidP="009055E6"/>
    <w:p w:rsidR="009055E6" w:rsidRDefault="007178C5" w:rsidP="009055E6"/>
    <w:p w:rsidR="007F4CB4" w:rsidRDefault="007F4C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055E6" w:rsidRDefault="001868DC" w:rsidP="006D35C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Изложить раздел «</w:t>
      </w:r>
      <w:r w:rsidR="00CC7546" w:rsidRPr="005E451F">
        <w:rPr>
          <w:rFonts w:ascii="Times New Roman" w:eastAsia="Times New Roman" w:hAnsi="Times New Roman"/>
          <w:color w:val="000000"/>
          <w:lang w:eastAsia="ar-SA"/>
        </w:rPr>
        <w:t>Термины и определения</w:t>
      </w:r>
      <w:r w:rsidR="00CC7546">
        <w:rPr>
          <w:rFonts w:ascii="Times New Roman" w:hAnsi="Times New Roman"/>
          <w:sz w:val="24"/>
          <w:szCs w:val="24"/>
        </w:rPr>
        <w:t>»</w:t>
      </w:r>
      <w:r w:rsidR="005D502E">
        <w:rPr>
          <w:rFonts w:ascii="Times New Roman" w:hAnsi="Times New Roman"/>
          <w:sz w:val="24"/>
          <w:szCs w:val="24"/>
        </w:rPr>
        <w:t xml:space="preserve">  Приложени</w:t>
      </w:r>
      <w:r w:rsidR="00CC7546">
        <w:rPr>
          <w:rFonts w:ascii="Times New Roman" w:hAnsi="Times New Roman"/>
          <w:sz w:val="24"/>
          <w:szCs w:val="24"/>
        </w:rPr>
        <w:t>я</w:t>
      </w:r>
      <w:r w:rsidR="005D502E">
        <w:rPr>
          <w:rFonts w:ascii="Times New Roman" w:hAnsi="Times New Roman"/>
          <w:sz w:val="24"/>
          <w:szCs w:val="24"/>
        </w:rPr>
        <w:t xml:space="preserve"> 4 «Методика определения справедливой стоимости активов с учетом кредитных рисков»</w:t>
      </w:r>
      <w:r w:rsidR="00343987">
        <w:rPr>
          <w:rFonts w:ascii="Times New Roman" w:hAnsi="Times New Roman"/>
          <w:sz w:val="24"/>
          <w:szCs w:val="24"/>
        </w:rPr>
        <w:t xml:space="preserve">, </w:t>
      </w:r>
      <w:r w:rsidR="00343987" w:rsidRPr="00AF28DB">
        <w:rPr>
          <w:rFonts w:ascii="Times New Roman" w:hAnsi="Times New Roman"/>
          <w:sz w:val="24"/>
          <w:szCs w:val="24"/>
        </w:rPr>
        <w:t xml:space="preserve">Правил определения стоимости </w:t>
      </w:r>
      <w:r w:rsidR="00343987">
        <w:rPr>
          <w:rFonts w:ascii="Times New Roman" w:hAnsi="Times New Roman"/>
          <w:sz w:val="24"/>
          <w:szCs w:val="24"/>
        </w:rPr>
        <w:t>чистых активов</w:t>
      </w:r>
      <w:r w:rsidR="00343987"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20707B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4D71B5">
        <w:rPr>
          <w:rFonts w:ascii="Times New Roman" w:hAnsi="Times New Roman"/>
          <w:sz w:val="24"/>
          <w:szCs w:val="24"/>
        </w:rPr>
        <w:t>сбалансированный глобальный</w:t>
      </w:r>
      <w:r w:rsidR="00B5385E" w:rsidRPr="008C0B13">
        <w:rPr>
          <w:rFonts w:ascii="Times New Roman" w:hAnsi="Times New Roman"/>
          <w:sz w:val="24"/>
          <w:szCs w:val="24"/>
        </w:rPr>
        <w:t>»</w:t>
      </w:r>
      <w:r w:rsidR="00B5385E" w:rsidRPr="00E233BD">
        <w:rPr>
          <w:sz w:val="24"/>
          <w:szCs w:val="24"/>
          <w:lang w:eastAsia="ru-RU"/>
        </w:rPr>
        <w:t xml:space="preserve"> </w:t>
      </w:r>
      <w:r w:rsidR="00CC7546">
        <w:rPr>
          <w:rFonts w:ascii="Times New Roman" w:hAnsi="Times New Roman"/>
          <w:sz w:val="24"/>
          <w:szCs w:val="24"/>
        </w:rPr>
        <w:t xml:space="preserve">в части описания </w:t>
      </w:r>
      <w:proofErr w:type="spellStart"/>
      <w:r w:rsidR="00CC7546">
        <w:rPr>
          <w:rFonts w:ascii="Times New Roman" w:hAnsi="Times New Roman"/>
          <w:sz w:val="24"/>
          <w:szCs w:val="24"/>
        </w:rPr>
        <w:t>безрисковой</w:t>
      </w:r>
      <w:proofErr w:type="spellEnd"/>
      <w:r w:rsidR="00CC7546">
        <w:rPr>
          <w:rFonts w:ascii="Times New Roman" w:hAnsi="Times New Roman"/>
          <w:sz w:val="24"/>
          <w:szCs w:val="24"/>
        </w:rPr>
        <w:t xml:space="preserve"> ставки в</w:t>
      </w:r>
      <w:r w:rsidR="00343987" w:rsidRPr="00AF28DB">
        <w:rPr>
          <w:rFonts w:ascii="Times New Roman" w:hAnsi="Times New Roman"/>
          <w:sz w:val="24"/>
          <w:szCs w:val="24"/>
        </w:rPr>
        <w:t xml:space="preserve"> СЛЕДУЮЩЕЙ РЕДАКЦИИ:</w:t>
      </w:r>
    </w:p>
    <w:p w:rsidR="00EA275D" w:rsidRPr="008D7563" w:rsidRDefault="00EA275D" w:rsidP="00EA275D">
      <w:pPr>
        <w:spacing w:after="0" w:line="360" w:lineRule="auto"/>
        <w:ind w:firstLine="851"/>
        <w:jc w:val="both"/>
        <w:rPr>
          <w:rFonts w:ascii="Verdana" w:eastAsia="Times New Roman" w:hAnsi="Verdana"/>
          <w:b/>
          <w:lang w:eastAsia="ru-RU"/>
        </w:rPr>
      </w:pPr>
      <w:proofErr w:type="spellStart"/>
      <w:r w:rsidRPr="008D7563">
        <w:rPr>
          <w:rFonts w:ascii="Verdana" w:eastAsia="Times New Roman" w:hAnsi="Verdana"/>
          <w:b/>
          <w:lang w:eastAsia="ru-RU"/>
        </w:rPr>
        <w:t>Безрисковая</w:t>
      </w:r>
      <w:proofErr w:type="spellEnd"/>
      <w:r w:rsidRPr="008D7563">
        <w:rPr>
          <w:rFonts w:ascii="Verdana" w:eastAsia="Times New Roman" w:hAnsi="Verdana"/>
          <w:b/>
          <w:lang w:eastAsia="ru-RU"/>
        </w:rPr>
        <w:t xml:space="preserve"> ставка:</w:t>
      </w:r>
    </w:p>
    <w:p w:rsidR="00EA275D" w:rsidRPr="005E451F" w:rsidRDefault="00EA275D" w:rsidP="00EA275D">
      <w:pPr>
        <w:pStyle w:val="a6"/>
        <w:numPr>
          <w:ilvl w:val="0"/>
          <w:numId w:val="4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 xml:space="preserve">В российских рублях: </w:t>
      </w:r>
    </w:p>
    <w:p w:rsidR="00EA275D" w:rsidRPr="005E451F" w:rsidRDefault="00EA275D" w:rsidP="00EA275D">
      <w:pPr>
        <w:pStyle w:val="a6"/>
        <w:numPr>
          <w:ilvl w:val="0"/>
          <w:numId w:val="5"/>
        </w:numPr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Ставка, определяемая из G-кривой, построенной по российским государственным облигациям (КБД Московской биржи)</w:t>
      </w:r>
      <w:r w:rsidR="00D16463">
        <w:rPr>
          <w:rStyle w:val="af"/>
          <w:sz w:val="24"/>
          <w:szCs w:val="24"/>
        </w:rPr>
        <w:footnoteReference w:id="1"/>
      </w:r>
      <w:r w:rsidRPr="005E451F">
        <w:rPr>
          <w:sz w:val="24"/>
          <w:szCs w:val="24"/>
        </w:rPr>
        <w:t xml:space="preserve"> — для задолженности, срок погашения которой превышает 1 календарный день.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Значение срока ставки определяется до 4 знаков после запятой.</w:t>
      </w:r>
    </w:p>
    <w:p w:rsidR="00EA275D" w:rsidRPr="005E451F" w:rsidRDefault="00EA275D" w:rsidP="00EA275D">
      <w:pPr>
        <w:pStyle w:val="a6"/>
        <w:spacing w:line="360" w:lineRule="auto"/>
        <w:ind w:left="0" w:firstLine="851"/>
        <w:rPr>
          <w:sz w:val="24"/>
          <w:szCs w:val="24"/>
        </w:rPr>
      </w:pPr>
      <w:r w:rsidRPr="005E451F">
        <w:rPr>
          <w:sz w:val="24"/>
          <w:szCs w:val="24"/>
        </w:rPr>
        <w:t>Итоговое значение ставки определяется до 2 знаков после запятой.</w:t>
      </w:r>
    </w:p>
    <w:p w:rsidR="00EA275D" w:rsidRPr="005E451F" w:rsidRDefault="00EA275D" w:rsidP="005E451F">
      <w:pPr>
        <w:pStyle w:val="a6"/>
        <w:numPr>
          <w:ilvl w:val="0"/>
          <w:numId w:val="5"/>
        </w:numPr>
        <w:spacing w:line="360" w:lineRule="auto"/>
        <w:ind w:left="0" w:firstLine="1069"/>
        <w:rPr>
          <w:sz w:val="24"/>
          <w:szCs w:val="24"/>
        </w:rPr>
      </w:pPr>
      <w:r w:rsidRPr="005E451F">
        <w:rPr>
          <w:sz w:val="24"/>
          <w:szCs w:val="24"/>
        </w:rPr>
        <w:t xml:space="preserve">Ставка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="00D16463">
        <w:rPr>
          <w:rStyle w:val="af"/>
          <w:sz w:val="24"/>
          <w:szCs w:val="24"/>
        </w:rPr>
        <w:footnoteReference w:id="2"/>
      </w:r>
      <w:r w:rsidRPr="005E451F">
        <w:rPr>
          <w:sz w:val="24"/>
          <w:szCs w:val="24"/>
        </w:rPr>
        <w:t xml:space="preserve"> (ставка RUONIA</w:t>
      </w:r>
      <w:r w:rsidR="00D16463">
        <w:rPr>
          <w:rStyle w:val="af"/>
          <w:sz w:val="24"/>
          <w:szCs w:val="24"/>
        </w:rPr>
        <w:footnoteReference w:id="3"/>
      </w:r>
      <w:r w:rsidRPr="005E451F">
        <w:rPr>
          <w:sz w:val="24"/>
          <w:szCs w:val="24"/>
        </w:rPr>
        <w:t xml:space="preserve"> после прекращения расчета и публикации ставки </w:t>
      </w:r>
      <w:proofErr w:type="spellStart"/>
      <w:r w:rsidRPr="005E451F">
        <w:rPr>
          <w:sz w:val="24"/>
          <w:szCs w:val="24"/>
        </w:rPr>
        <w:t>MosPrime</w:t>
      </w:r>
      <w:proofErr w:type="spellEnd"/>
      <w:r w:rsidRPr="005E451F">
        <w:rPr>
          <w:sz w:val="24"/>
          <w:szCs w:val="24"/>
        </w:rPr>
        <w:t>) — для задолженности, срок погашения которой не превышает 1 календарный день.</w:t>
      </w:r>
    </w:p>
    <w:p w:rsidR="005E0411" w:rsidRPr="00AF28DB" w:rsidRDefault="007178C5" w:rsidP="009055E6">
      <w:pPr>
        <w:rPr>
          <w:rFonts w:ascii="Times New Roman" w:hAnsi="Times New Roman"/>
          <w:sz w:val="24"/>
          <w:szCs w:val="24"/>
        </w:rPr>
      </w:pPr>
    </w:p>
    <w:p w:rsidR="00D94BE6" w:rsidRDefault="007178C5"/>
    <w:p w:rsidR="0010171F" w:rsidRPr="00730657" w:rsidRDefault="0010171F" w:rsidP="0010171F">
      <w:pPr>
        <w:autoSpaceDN w:val="0"/>
        <w:adjustRightInd w:val="0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10171F" w:rsidRDefault="0010171F"/>
    <w:p w:rsidR="009055E6" w:rsidRPr="00343987" w:rsidRDefault="007178C5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9055E6" w:rsidRPr="00343987" w:rsidRDefault="007178C5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Pr="00343987" w:rsidRDefault="007178C5" w:rsidP="0034398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4C47F3" w:rsidRDefault="007178C5"/>
    <w:p w:rsidR="009055E6" w:rsidRDefault="00343987" w:rsidP="00CA54EA">
      <w:pPr>
        <w:spacing w:line="360" w:lineRule="auto"/>
        <w:jc w:val="both"/>
      </w:pPr>
      <w:r w:rsidRPr="00AF28DB">
        <w:rPr>
          <w:rFonts w:ascii="Times New Roman" w:hAnsi="Times New Roman"/>
          <w:sz w:val="24"/>
          <w:szCs w:val="24"/>
        </w:rPr>
        <w:t xml:space="preserve">Настоящие изменения и дополнения в Правила определения стоимости </w:t>
      </w:r>
      <w:r>
        <w:rPr>
          <w:rFonts w:ascii="Times New Roman" w:hAnsi="Times New Roman"/>
          <w:sz w:val="24"/>
          <w:szCs w:val="24"/>
        </w:rPr>
        <w:t>чистых активов</w:t>
      </w:r>
      <w:r w:rsidRPr="00AF28DB">
        <w:rPr>
          <w:rFonts w:ascii="Times New Roman" w:hAnsi="Times New Roman"/>
          <w:sz w:val="24"/>
          <w:szCs w:val="24"/>
        </w:rPr>
        <w:t xml:space="preserve"> </w:t>
      </w:r>
      <w:r w:rsidR="00B5385E" w:rsidRPr="008C0B13">
        <w:rPr>
          <w:rFonts w:ascii="Times New Roman" w:hAnsi="Times New Roman"/>
          <w:sz w:val="24"/>
          <w:szCs w:val="24"/>
        </w:rPr>
        <w:t xml:space="preserve">Открытого паевого инвестиционного фонда рыночных финансовых инструментов «ТКБ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Инвестмент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385E" w:rsidRPr="008C0B13">
        <w:rPr>
          <w:rFonts w:ascii="Times New Roman" w:hAnsi="Times New Roman"/>
          <w:sz w:val="24"/>
          <w:szCs w:val="24"/>
        </w:rPr>
        <w:t>Партнерс</w:t>
      </w:r>
      <w:proofErr w:type="spellEnd"/>
      <w:r w:rsidR="00B5385E" w:rsidRPr="008C0B13">
        <w:rPr>
          <w:rFonts w:ascii="Times New Roman" w:hAnsi="Times New Roman"/>
          <w:sz w:val="24"/>
          <w:szCs w:val="24"/>
        </w:rPr>
        <w:t xml:space="preserve"> –</w:t>
      </w:r>
      <w:r w:rsidR="00130F87">
        <w:rPr>
          <w:rFonts w:ascii="Times New Roman" w:hAnsi="Times New Roman"/>
          <w:sz w:val="24"/>
          <w:szCs w:val="24"/>
        </w:rPr>
        <w:t xml:space="preserve"> </w:t>
      </w:r>
      <w:r w:rsidR="000E1631">
        <w:rPr>
          <w:rFonts w:ascii="Times New Roman" w:hAnsi="Times New Roman"/>
          <w:sz w:val="24"/>
          <w:szCs w:val="24"/>
        </w:rPr>
        <w:t xml:space="preserve">Фонд </w:t>
      </w:r>
      <w:r w:rsidR="004D71B5">
        <w:rPr>
          <w:rFonts w:ascii="Times New Roman" w:hAnsi="Times New Roman"/>
          <w:sz w:val="24"/>
          <w:szCs w:val="24"/>
        </w:rPr>
        <w:t>сбалансированный глобальный</w:t>
      </w:r>
      <w:r w:rsidR="008C0B13" w:rsidRPr="008C0B13">
        <w:rPr>
          <w:rFonts w:ascii="Times New Roman" w:hAnsi="Times New Roman"/>
          <w:sz w:val="24"/>
          <w:szCs w:val="24"/>
        </w:rPr>
        <w:t>»</w:t>
      </w:r>
      <w:r w:rsidR="008C0B13" w:rsidRPr="00E233BD">
        <w:rPr>
          <w:sz w:val="24"/>
          <w:szCs w:val="24"/>
          <w:lang w:eastAsia="ru-RU"/>
        </w:rPr>
        <w:t xml:space="preserve"> </w:t>
      </w:r>
      <w:r w:rsidR="008C0B13" w:rsidRPr="00AF28DB">
        <w:rPr>
          <w:rFonts w:ascii="Times New Roman" w:hAnsi="Times New Roman"/>
          <w:sz w:val="24"/>
          <w:szCs w:val="24"/>
        </w:rPr>
        <w:t>подлежат</w:t>
      </w:r>
      <w:r w:rsidRPr="00AF28DB">
        <w:rPr>
          <w:rFonts w:ascii="Times New Roman" w:hAnsi="Times New Roman"/>
          <w:sz w:val="24"/>
          <w:szCs w:val="24"/>
        </w:rPr>
        <w:t xml:space="preserve"> применению с </w:t>
      </w:r>
      <w:r w:rsidR="005F1473" w:rsidRPr="00AF28DB">
        <w:rPr>
          <w:rFonts w:ascii="Times New Roman" w:hAnsi="Times New Roman"/>
          <w:sz w:val="24"/>
          <w:szCs w:val="24"/>
        </w:rPr>
        <w:t>«</w:t>
      </w:r>
      <w:r w:rsidR="00E36529">
        <w:rPr>
          <w:rFonts w:ascii="Times New Roman" w:hAnsi="Times New Roman"/>
          <w:sz w:val="24"/>
          <w:szCs w:val="24"/>
        </w:rPr>
        <w:t>0</w:t>
      </w:r>
      <w:r w:rsidR="005F1473">
        <w:rPr>
          <w:rFonts w:ascii="Times New Roman" w:hAnsi="Times New Roman"/>
          <w:sz w:val="24"/>
          <w:szCs w:val="24"/>
        </w:rPr>
        <w:t>1</w:t>
      </w:r>
      <w:r w:rsidRPr="00AF28DB">
        <w:rPr>
          <w:rFonts w:ascii="Times New Roman" w:hAnsi="Times New Roman"/>
          <w:sz w:val="24"/>
          <w:szCs w:val="24"/>
        </w:rPr>
        <w:t xml:space="preserve">» </w:t>
      </w:r>
      <w:r w:rsidR="001B4F1E" w:rsidRPr="00D54BD2">
        <w:rPr>
          <w:rFonts w:ascii="Times New Roman" w:hAnsi="Times New Roman"/>
          <w:sz w:val="24"/>
          <w:szCs w:val="24"/>
        </w:rPr>
        <w:t>июля</w:t>
      </w:r>
      <w:r w:rsidRPr="00D54BD2">
        <w:rPr>
          <w:rFonts w:ascii="Times New Roman" w:hAnsi="Times New Roman"/>
          <w:sz w:val="24"/>
          <w:szCs w:val="24"/>
        </w:rPr>
        <w:t xml:space="preserve"> 202</w:t>
      </w:r>
      <w:r w:rsidR="00E36529" w:rsidRPr="00D54BD2">
        <w:rPr>
          <w:rFonts w:ascii="Times New Roman" w:hAnsi="Times New Roman"/>
          <w:sz w:val="24"/>
          <w:szCs w:val="24"/>
        </w:rPr>
        <w:t>3</w:t>
      </w:r>
      <w:r w:rsidRPr="00D54BD2">
        <w:rPr>
          <w:rFonts w:ascii="Times New Roman" w:hAnsi="Times New Roman"/>
          <w:sz w:val="24"/>
          <w:szCs w:val="24"/>
        </w:rPr>
        <w:t xml:space="preserve"> г.</w:t>
      </w:r>
    </w:p>
    <w:sectPr w:rsidR="009055E6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97" w:rsidRDefault="00343987">
      <w:pPr>
        <w:spacing w:after="0" w:line="240" w:lineRule="auto"/>
      </w:pPr>
      <w:r>
        <w:separator/>
      </w:r>
    </w:p>
  </w:endnote>
  <w:endnote w:type="continuationSeparator" w:id="0">
    <w:p w:rsidR="00891F97" w:rsidRDefault="0034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altName w:val="genev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97" w:rsidRDefault="00343987">
      <w:pPr>
        <w:spacing w:after="0" w:line="240" w:lineRule="auto"/>
      </w:pPr>
      <w:r>
        <w:separator/>
      </w:r>
    </w:p>
  </w:footnote>
  <w:footnote w:type="continuationSeparator" w:id="0">
    <w:p w:rsidR="00891F97" w:rsidRDefault="00343987">
      <w:pPr>
        <w:spacing w:after="0" w:line="240" w:lineRule="auto"/>
      </w:pPr>
      <w:r>
        <w:continuationSeparator/>
      </w:r>
    </w:p>
  </w:footnote>
  <w:footnote w:id="1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1" w:history="1">
        <w:r w:rsidRPr="00F100FC">
          <w:rPr>
            <w:rStyle w:val="af1"/>
            <w:rFonts w:ascii="Arial" w:hAnsi="Arial" w:cs="Arial"/>
            <w:sz w:val="18"/>
          </w:rPr>
          <w:t>https://www.moex.com/s2532</w:t>
        </w:r>
      </w:hyperlink>
    </w:p>
  </w:footnote>
  <w:footnote w:id="2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2" w:history="1">
        <w:r w:rsidRPr="004C3AB1">
          <w:rPr>
            <w:rStyle w:val="af1"/>
            <w:rFonts w:ascii="Verdana" w:hAnsi="Verdana"/>
          </w:rPr>
          <w:t>h</w:t>
        </w:r>
        <w:r w:rsidRPr="005E451F">
          <w:rPr>
            <w:rStyle w:val="af1"/>
            <w:rFonts w:ascii="Arial" w:hAnsi="Arial" w:cs="Arial"/>
            <w:sz w:val="18"/>
          </w:rPr>
          <w:t>ttp://www.mosprime.com/</w:t>
        </w:r>
      </w:hyperlink>
    </w:p>
  </w:footnote>
  <w:footnote w:id="3">
    <w:p w:rsidR="00D16463" w:rsidRDefault="00D16463">
      <w:pPr>
        <w:pStyle w:val="ad"/>
      </w:pPr>
      <w:r>
        <w:rPr>
          <w:rStyle w:val="af"/>
        </w:rPr>
        <w:footnoteRef/>
      </w:r>
      <w:r>
        <w:t xml:space="preserve"> </w:t>
      </w:r>
      <w:hyperlink r:id="rId3" w:history="1">
        <w:r w:rsidRPr="005E451F">
          <w:rPr>
            <w:rStyle w:val="af1"/>
            <w:rFonts w:ascii="Arial" w:hAnsi="Arial" w:cs="Arial"/>
            <w:sz w:val="18"/>
          </w:rPr>
          <w:t>http://ruonia.ru/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7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5" o:spid="_x0000_s1026" style="position:absolute;margin-left:318.4pt;margin-top:726.1pt;width:163.5pt;height:5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6" name="Rectangle 10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6" o:spid="_x0000_s1027" style="position:absolute;margin-left:121.25pt;margin-top:726.1pt;width:1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7ptUv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6F2908"/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540000" cy="254000"/>
              <wp:effectExtent l="0" t="0" r="3175" b="3175"/>
              <wp:wrapTopAndBottom/>
              <wp:docPr id="3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40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2908" w:rsidRDefault="006F290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29" o:spid="_x0000_s1028" style="position:absolute;margin-left:0;margin-top:0;width:200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" o:allowoverlap="f" filled="f" stroked="f">
              <v:textbox>
                <w:txbxContent>
                  <w:p w:rsidR="006F2908" w:rsidRDefault="006F2908"/>
                </w:txbxContent>
              </v:textbox>
              <w10:wrap type="topAndBotto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908" w:rsidRDefault="00012738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0">
              <wp:simplePos x="0" y="0"/>
              <wp:positionH relativeFrom="column">
                <wp:posOffset>4043680</wp:posOffset>
              </wp:positionH>
              <wp:positionV relativeFrom="paragraph">
                <wp:posOffset>9221470</wp:posOffset>
              </wp:positionV>
              <wp:extent cx="2076450" cy="660400"/>
              <wp:effectExtent l="14605" t="10795" r="13970" b="14605"/>
              <wp:wrapTopAndBottom/>
              <wp:docPr id="2" name="Rectangle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7645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ООО "СДК "ГАРАНТ"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Котова Ирина Владимировна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17:22:30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0" o:spid="_x0000_s1029" style="position:absolute;margin-left:318.4pt;margin-top:726.1pt;width:163.5pt;height:5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ООО "СДК "ГАРАНТ"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Котова Ирина Владимировна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17:22:30</w:t>
                    </w:r>
                  </w:p>
                </w:txbxContent>
              </v:textbox>
              <w10:wrap type="topAndBottom"/>
            </v:rect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0">
              <wp:simplePos x="0" y="0"/>
              <wp:positionH relativeFrom="column">
                <wp:posOffset>1539875</wp:posOffset>
              </wp:positionH>
              <wp:positionV relativeFrom="paragraph">
                <wp:posOffset>9221470</wp:posOffset>
              </wp:positionV>
              <wp:extent cx="2324100" cy="660400"/>
              <wp:effectExtent l="6350" t="10795" r="12700" b="14605"/>
              <wp:wrapTopAndBottom/>
              <wp:docPr id="1" name="Rectangle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4100" cy="6604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2908" w:rsidRDefault="00343987"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ТКБ ИНВЕСТМЕНТ ПАРТНЕРС (АО)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Кириллов Владимир Ефимович</w:t>
                          </w:r>
                          <w:r>
                            <w:br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19.05.2022 16:57:24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31" o:spid="_x0000_s1030" style="position:absolute;margin-left:121.25pt;margin-top:726.1pt;width:18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" o:allowoverlap="f" filled="f" strokeweight="1pt">
              <v:textbox>
                <w:txbxContent>
                  <w:p w:rsidR="006F2908" w:rsidRDefault="00343987"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ТКБ ИНВЕСТМЕНТ ПАРТНЕРС (АО)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Кириллов Владимир Ефимович</w:t>
                    </w:r>
                    <w:r>
                      <w:br/>
                    </w:r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19.05.2022 16:57:24</w:t>
                    </w:r>
                  </w:p>
                </w:txbxContent>
              </v:textbox>
              <w10:wrap type="topAndBotto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E3693"/>
    <w:multiLevelType w:val="multilevel"/>
    <w:tmpl w:val="40D6DB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347E04AB"/>
    <w:multiLevelType w:val="hybridMultilevel"/>
    <w:tmpl w:val="663EB14E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57E7753D"/>
    <w:multiLevelType w:val="multilevel"/>
    <w:tmpl w:val="E932D372"/>
    <w:lvl w:ilvl="0">
      <w:start w:val="1"/>
      <w:numFmt w:val="upperRoman"/>
      <w:pStyle w:val="a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ind w:left="964" w:hanging="680"/>
      </w:pPr>
      <w:rPr>
        <w:rFonts w:hint="default"/>
      </w:rPr>
    </w:lvl>
    <w:lvl w:ilvl="2">
      <w:start w:val="1"/>
      <w:numFmt w:val="decimal"/>
      <w:pStyle w:val="2"/>
      <w:lvlText w:val="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pStyle w:val="3"/>
      <w:lvlText w:val="%2.%3.%4."/>
      <w:lvlJc w:val="left"/>
      <w:pPr>
        <w:ind w:left="2323" w:hanging="621"/>
      </w:pPr>
      <w:rPr>
        <w:rFonts w:hint="default"/>
      </w:rPr>
    </w:lvl>
    <w:lvl w:ilvl="4">
      <w:start w:val="1"/>
      <w:numFmt w:val="lowerLetter"/>
      <w:pStyle w:val="4"/>
      <w:lvlText w:val="(%5)"/>
      <w:lvlJc w:val="left"/>
      <w:pPr>
        <w:ind w:left="829" w:hanging="5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9DC14E0"/>
    <w:multiLevelType w:val="hybridMultilevel"/>
    <w:tmpl w:val="854E8BCA"/>
    <w:lvl w:ilvl="0" w:tplc="DEC232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BC81555"/>
    <w:multiLevelType w:val="hybridMultilevel"/>
    <w:tmpl w:val="F420FBC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08"/>
    <w:rsid w:val="00012738"/>
    <w:rsid w:val="00024B8C"/>
    <w:rsid w:val="00051900"/>
    <w:rsid w:val="000E1631"/>
    <w:rsid w:val="0010171F"/>
    <w:rsid w:val="00114F3C"/>
    <w:rsid w:val="00124A68"/>
    <w:rsid w:val="00130F87"/>
    <w:rsid w:val="001868DC"/>
    <w:rsid w:val="001B4F1E"/>
    <w:rsid w:val="0020707B"/>
    <w:rsid w:val="0025276A"/>
    <w:rsid w:val="002E340C"/>
    <w:rsid w:val="00333980"/>
    <w:rsid w:val="00343987"/>
    <w:rsid w:val="00367FA6"/>
    <w:rsid w:val="00383983"/>
    <w:rsid w:val="003B13E7"/>
    <w:rsid w:val="003D115B"/>
    <w:rsid w:val="004D71B5"/>
    <w:rsid w:val="005901F0"/>
    <w:rsid w:val="005D502E"/>
    <w:rsid w:val="005E451F"/>
    <w:rsid w:val="005F1473"/>
    <w:rsid w:val="0062349B"/>
    <w:rsid w:val="00644332"/>
    <w:rsid w:val="006A1535"/>
    <w:rsid w:val="006D35C2"/>
    <w:rsid w:val="006D4A39"/>
    <w:rsid w:val="006F2908"/>
    <w:rsid w:val="0070251E"/>
    <w:rsid w:val="00713649"/>
    <w:rsid w:val="007178C5"/>
    <w:rsid w:val="00771F18"/>
    <w:rsid w:val="007763CE"/>
    <w:rsid w:val="007F4CB4"/>
    <w:rsid w:val="00891F97"/>
    <w:rsid w:val="008C0B13"/>
    <w:rsid w:val="008C1EDE"/>
    <w:rsid w:val="00A145CC"/>
    <w:rsid w:val="00A31AF5"/>
    <w:rsid w:val="00A419E6"/>
    <w:rsid w:val="00A45A82"/>
    <w:rsid w:val="00A835D8"/>
    <w:rsid w:val="00A96123"/>
    <w:rsid w:val="00AB7618"/>
    <w:rsid w:val="00B5385E"/>
    <w:rsid w:val="00B72177"/>
    <w:rsid w:val="00BC117C"/>
    <w:rsid w:val="00BC3C6F"/>
    <w:rsid w:val="00C40295"/>
    <w:rsid w:val="00C70340"/>
    <w:rsid w:val="00CA54EA"/>
    <w:rsid w:val="00CC7546"/>
    <w:rsid w:val="00D141EC"/>
    <w:rsid w:val="00D16463"/>
    <w:rsid w:val="00D50A23"/>
    <w:rsid w:val="00D54BD2"/>
    <w:rsid w:val="00E21383"/>
    <w:rsid w:val="00E36529"/>
    <w:rsid w:val="00E71D2A"/>
    <w:rsid w:val="00E736AC"/>
    <w:rsid w:val="00EA275D"/>
    <w:rsid w:val="00F32DC2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."/>
  <w:listSeparator w:val=";"/>
  <w14:docId w14:val="08970623"/>
  <w15:docId w15:val="{18F8D708-8926-4FDB-A0F7-E60682F0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9055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rsid w:val="009055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9055E6"/>
    <w:pPr>
      <w:widowControl w:val="0"/>
      <w:autoSpaceDE w:val="0"/>
      <w:autoSpaceDN w:val="0"/>
      <w:adjustRightInd w:val="0"/>
      <w:spacing w:before="2240" w:after="0" w:line="300" w:lineRule="auto"/>
      <w:ind w:right="400"/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paragraph" w:styleId="a6">
    <w:name w:val="List Paragraph"/>
    <w:aliases w:val="Bullet List,Bullet Number,FooterText,Heading Bullet,Num Bullet 1,Paragraphe de liste1,RSHB_Table-Normal,SL_Абзац списка,Table-Normal,UL,lp1,numbered,Абзац маркированнный,Индексы,Нумерованый список,ПАРАГРАФ,Предусловия,СпБезКС,Шаг процесса,1"/>
    <w:basedOn w:val="a0"/>
    <w:link w:val="a7"/>
    <w:uiPriority w:val="34"/>
    <w:qFormat/>
    <w:rsid w:val="009055E6"/>
    <w:pPr>
      <w:spacing w:after="0" w:line="240" w:lineRule="auto"/>
      <w:ind w:left="720"/>
      <w:contextualSpacing/>
      <w:jc w:val="both"/>
    </w:pPr>
    <w:rPr>
      <w:rFonts w:ascii="Times New Roman" w:hAnsi="Times New Roman"/>
      <w:sz w:val="20"/>
      <w:szCs w:val="20"/>
    </w:rPr>
  </w:style>
  <w:style w:type="character" w:customStyle="1" w:styleId="a7">
    <w:name w:val="Абзац списка Знак"/>
    <w:aliases w:val="Bullet List Знак,Bullet Number Знак,FooterText Знак,Heading Bullet Знак,Num Bullet 1 Знак,Paragraphe de liste1 Знак,RSHB_Table-Normal Знак,SL_Абзац списка Знак,Table-Normal Знак,UL Знак,lp1 Знак,numbered Знак,Абзац маркированнный Знак"/>
    <w:basedOn w:val="a1"/>
    <w:link w:val="a6"/>
    <w:uiPriority w:val="34"/>
    <w:rsid w:val="009055E6"/>
    <w:rPr>
      <w:rFonts w:ascii="Times New Roman" w:eastAsia="Calibri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1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12738"/>
  </w:style>
  <w:style w:type="paragraph" w:customStyle="1" w:styleId="1">
    <w:name w:val="Раздел 1"/>
    <w:basedOn w:val="a6"/>
    <w:qFormat/>
    <w:rsid w:val="0010171F"/>
    <w:pPr>
      <w:keepNext/>
      <w:numPr>
        <w:ilvl w:val="1"/>
        <w:numId w:val="1"/>
      </w:numPr>
      <w:spacing w:before="240"/>
    </w:pPr>
    <w:rPr>
      <w:b/>
    </w:rPr>
  </w:style>
  <w:style w:type="paragraph" w:customStyle="1" w:styleId="a">
    <w:name w:val="Часть"/>
    <w:basedOn w:val="a0"/>
    <w:link w:val="aa"/>
    <w:qFormat/>
    <w:rsid w:val="0010171F"/>
    <w:pPr>
      <w:keepNext/>
      <w:widowControl w:val="0"/>
      <w:numPr>
        <w:numId w:val="1"/>
      </w:numPr>
      <w:spacing w:before="360" w:after="120" w:line="240" w:lineRule="auto"/>
      <w:jc w:val="center"/>
    </w:pPr>
    <w:rPr>
      <w:rFonts w:ascii="Times New Roman" w:hAnsi="Times New Roman"/>
      <w:b/>
      <w:bCs/>
      <w:sz w:val="24"/>
    </w:rPr>
  </w:style>
  <w:style w:type="paragraph" w:customStyle="1" w:styleId="2">
    <w:name w:val="Раздел 2"/>
    <w:basedOn w:val="1"/>
    <w:qFormat/>
    <w:rsid w:val="0010171F"/>
    <w:pPr>
      <w:numPr>
        <w:ilvl w:val="2"/>
      </w:numPr>
      <w:spacing w:before="120"/>
      <w:ind w:left="1224" w:hanging="360"/>
    </w:pPr>
  </w:style>
  <w:style w:type="paragraph" w:customStyle="1" w:styleId="3">
    <w:name w:val="Раздел 3"/>
    <w:basedOn w:val="2"/>
    <w:qFormat/>
    <w:rsid w:val="0010171F"/>
    <w:pPr>
      <w:numPr>
        <w:ilvl w:val="3"/>
      </w:numPr>
      <w:ind w:left="1728" w:hanging="648"/>
    </w:pPr>
  </w:style>
  <w:style w:type="paragraph" w:customStyle="1" w:styleId="4">
    <w:name w:val="Раздел 4"/>
    <w:basedOn w:val="3"/>
    <w:qFormat/>
    <w:rsid w:val="0010171F"/>
    <w:pPr>
      <w:numPr>
        <w:ilvl w:val="4"/>
      </w:numPr>
      <w:ind w:left="2232" w:hanging="792"/>
    </w:pPr>
    <w:rPr>
      <w:i/>
    </w:rPr>
  </w:style>
  <w:style w:type="character" w:customStyle="1" w:styleId="aa">
    <w:name w:val="Часть Знак"/>
    <w:basedOn w:val="a1"/>
    <w:link w:val="a"/>
    <w:rsid w:val="0010171F"/>
    <w:rPr>
      <w:rFonts w:ascii="Times New Roman" w:hAnsi="Times New Roman"/>
      <w:b/>
      <w:bCs/>
      <w:sz w:val="24"/>
    </w:rPr>
  </w:style>
  <w:style w:type="paragraph" w:styleId="ab">
    <w:name w:val="Balloon Text"/>
    <w:basedOn w:val="a0"/>
    <w:link w:val="ac"/>
    <w:uiPriority w:val="99"/>
    <w:semiHidden/>
    <w:unhideWhenUsed/>
    <w:rsid w:val="00B721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B72177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unhideWhenUsed/>
    <w:rsid w:val="00FE4544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rsid w:val="00FE4544"/>
    <w:rPr>
      <w:sz w:val="20"/>
      <w:szCs w:val="20"/>
    </w:rPr>
  </w:style>
  <w:style w:type="character" w:styleId="af">
    <w:name w:val="footnote reference"/>
    <w:basedOn w:val="a1"/>
    <w:unhideWhenUsed/>
    <w:rsid w:val="00FE4544"/>
    <w:rPr>
      <w:vertAlign w:val="superscript"/>
    </w:rPr>
  </w:style>
  <w:style w:type="paragraph" w:styleId="af0">
    <w:name w:val="No Spacing"/>
    <w:uiPriority w:val="1"/>
    <w:qFormat/>
    <w:rsid w:val="00114F3C"/>
    <w:pPr>
      <w:spacing w:after="0" w:line="240" w:lineRule="auto"/>
    </w:pPr>
  </w:style>
  <w:style w:type="character" w:styleId="af1">
    <w:name w:val="Hyperlink"/>
    <w:basedOn w:val="a1"/>
    <w:uiPriority w:val="99"/>
    <w:unhideWhenUsed/>
    <w:rsid w:val="00EA27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ruonia.ru/" TargetMode="External"/><Relationship Id="rId2" Type="http://schemas.openxmlformats.org/officeDocument/2006/relationships/hyperlink" Target="http://www.mosprime.com/" TargetMode="External"/><Relationship Id="rId1" Type="http://schemas.openxmlformats.org/officeDocument/2006/relationships/hyperlink" Target="https://www.moex.com/s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2EC5A-C8C5-4EA6-B8C8-AB7C2081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Зенков</dc:creator>
  <cp:lastModifiedBy>Марина Мартьянова</cp:lastModifiedBy>
  <cp:revision>5</cp:revision>
  <dcterms:created xsi:type="dcterms:W3CDTF">2023-06-20T07:36:00Z</dcterms:created>
  <dcterms:modified xsi:type="dcterms:W3CDTF">2023-06-22T10:06:00Z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